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223" w:rsidRPr="007931C0" w:rsidRDefault="00961223" w:rsidP="00961223">
      <w:pPr>
        <w:spacing w:after="60"/>
        <w:ind w:right="4536"/>
        <w:rPr>
          <w:rFonts w:asciiTheme="majorHAnsi" w:hAnsiTheme="majorHAnsi"/>
          <w:b/>
          <w:noProof/>
          <w:lang w:eastAsia="fr-FR"/>
        </w:rPr>
      </w:pPr>
      <w:bookmarkStart w:id="0" w:name="_GoBack"/>
      <w:bookmarkEnd w:id="0"/>
      <w:r w:rsidRPr="007931C0">
        <w:rPr>
          <w:rFonts w:asciiTheme="majorHAnsi" w:hAnsiTheme="majorHAnsi"/>
          <w:b/>
          <w:noProof/>
          <w:lang w:eastAsia="fr-FR"/>
        </w:rPr>
        <w:t>Service d’Infrastructure de la Défense Sud-Ouest</w:t>
      </w:r>
    </w:p>
    <w:p w:rsidR="00961223" w:rsidRPr="007931C0" w:rsidRDefault="00961223" w:rsidP="00961223">
      <w:pPr>
        <w:spacing w:after="60"/>
        <w:ind w:right="4536"/>
        <w:rPr>
          <w:rFonts w:asciiTheme="majorHAnsi" w:hAnsiTheme="majorHAnsi"/>
          <w:noProof/>
          <w:lang w:eastAsia="fr-FR"/>
        </w:rPr>
      </w:pPr>
      <w:r w:rsidRPr="007931C0">
        <w:rPr>
          <w:rFonts w:asciiTheme="majorHAnsi" w:hAnsiTheme="majorHAnsi"/>
          <w:noProof/>
          <w:lang w:eastAsia="fr-FR"/>
        </w:rPr>
        <w:t>Unité de Soutien de l’Infrastructure de la Défense de Saint-Maixent-Poitiers</w:t>
      </w:r>
    </w:p>
    <w:p w:rsidR="00961223" w:rsidRPr="007931C0" w:rsidRDefault="00961223" w:rsidP="00961223">
      <w:pPr>
        <w:spacing w:after="60"/>
        <w:ind w:right="4536"/>
        <w:rPr>
          <w:rFonts w:asciiTheme="majorHAnsi" w:hAnsiTheme="majorHAnsi"/>
          <w:noProof/>
          <w:lang w:eastAsia="fr-FR"/>
        </w:rPr>
      </w:pPr>
      <w:r w:rsidRPr="007931C0">
        <w:rPr>
          <w:rFonts w:asciiTheme="majorHAnsi" w:hAnsiTheme="majorHAnsi"/>
          <w:noProof/>
          <w:lang w:eastAsia="fr-FR"/>
        </w:rPr>
        <w:t>Quartier COIFFE</w:t>
      </w:r>
    </w:p>
    <w:p w:rsidR="00961223" w:rsidRPr="007931C0" w:rsidRDefault="00961223" w:rsidP="00961223">
      <w:pPr>
        <w:spacing w:after="840"/>
        <w:ind w:right="4536"/>
        <w:rPr>
          <w:rFonts w:asciiTheme="majorHAnsi" w:hAnsiTheme="majorHAnsi"/>
          <w:noProof/>
          <w:lang w:eastAsia="fr-FR"/>
        </w:rPr>
      </w:pPr>
      <w:r w:rsidRPr="007931C0">
        <w:rPr>
          <w:rFonts w:asciiTheme="majorHAnsi" w:hAnsiTheme="majorHAnsi"/>
          <w:noProof/>
          <w:lang w:eastAsia="fr-FR"/>
        </w:rPr>
        <w:t>79400 SAINT-MAIXENT-L’ÉCOLE</w:t>
      </w:r>
    </w:p>
    <w:p w:rsidR="00961223" w:rsidRPr="007931C0" w:rsidRDefault="00961223" w:rsidP="00961223">
      <w:pPr>
        <w:tabs>
          <w:tab w:val="left" w:pos="1843"/>
        </w:tabs>
        <w:spacing w:after="360"/>
        <w:rPr>
          <w:rFonts w:asciiTheme="majorHAnsi" w:hAnsiTheme="majorHAnsi"/>
          <w:noProof/>
          <w:lang w:eastAsia="fr-FR"/>
        </w:rPr>
      </w:pPr>
      <w:r w:rsidRPr="007931C0">
        <w:rPr>
          <w:rFonts w:asciiTheme="majorHAnsi" w:hAnsiTheme="majorHAnsi"/>
          <w:b/>
          <w:noProof/>
          <w:u w:val="single"/>
          <w:lang w:eastAsia="fr-FR"/>
        </w:rPr>
        <w:t>n° du marché</w:t>
      </w:r>
      <w:r w:rsidRPr="007931C0">
        <w:rPr>
          <w:rFonts w:asciiTheme="majorHAnsi" w:hAnsiTheme="majorHAnsi"/>
          <w:b/>
          <w:noProof/>
          <w:lang w:eastAsia="fr-FR"/>
        </w:rPr>
        <w:t> :</w:t>
      </w:r>
      <w:r>
        <w:rPr>
          <w:rFonts w:asciiTheme="majorHAnsi" w:hAnsiTheme="majorHAnsi"/>
          <w:noProof/>
          <w:lang w:eastAsia="fr-FR"/>
        </w:rPr>
        <w:tab/>
      </w:r>
    </w:p>
    <w:p w:rsidR="00961223" w:rsidRPr="007931C0" w:rsidRDefault="00961223" w:rsidP="00961223">
      <w:pPr>
        <w:tabs>
          <w:tab w:val="left" w:pos="1843"/>
        </w:tabs>
        <w:spacing w:after="360"/>
        <w:rPr>
          <w:rFonts w:asciiTheme="majorHAnsi" w:hAnsiTheme="majorHAnsi"/>
          <w:noProof/>
          <w:lang w:eastAsia="fr-FR"/>
        </w:rPr>
      </w:pPr>
      <w:r w:rsidRPr="007931C0">
        <w:rPr>
          <w:rFonts w:asciiTheme="majorHAnsi" w:hAnsiTheme="majorHAnsi"/>
          <w:b/>
          <w:noProof/>
          <w:u w:val="single"/>
          <w:lang w:eastAsia="fr-FR"/>
        </w:rPr>
        <w:t>Objet</w:t>
      </w:r>
      <w:r w:rsidRPr="007931C0">
        <w:rPr>
          <w:rFonts w:asciiTheme="majorHAnsi" w:hAnsiTheme="majorHAnsi"/>
          <w:b/>
          <w:noProof/>
          <w:lang w:eastAsia="fr-FR"/>
        </w:rPr>
        <w:t> :</w:t>
      </w:r>
      <w:r>
        <w:rPr>
          <w:rFonts w:asciiTheme="majorHAnsi" w:hAnsiTheme="majorHAnsi"/>
          <w:noProof/>
          <w:lang w:eastAsia="fr-FR"/>
        </w:rPr>
        <w:tab/>
      </w:r>
      <w:r w:rsidRPr="007931C0">
        <w:rPr>
          <w:rFonts w:asciiTheme="majorHAnsi" w:hAnsiTheme="majorHAnsi"/>
          <w:noProof/>
          <w:lang w:eastAsia="fr-FR"/>
        </w:rPr>
        <w:t>(86) POITIERS – Mise en accessibilité AD’AP du bâtiment 0011</w:t>
      </w:r>
    </w:p>
    <w:p w:rsidR="00961223" w:rsidRPr="007931C0" w:rsidRDefault="00961223" w:rsidP="00961223">
      <w:pPr>
        <w:tabs>
          <w:tab w:val="left" w:pos="1843"/>
        </w:tabs>
        <w:spacing w:after="60"/>
        <w:rPr>
          <w:rFonts w:asciiTheme="majorHAnsi" w:hAnsiTheme="majorHAnsi"/>
          <w:noProof/>
          <w:lang w:eastAsia="fr-FR"/>
        </w:rPr>
      </w:pPr>
      <w:r w:rsidRPr="007931C0">
        <w:rPr>
          <w:rFonts w:asciiTheme="majorHAnsi" w:hAnsiTheme="majorHAnsi"/>
          <w:b/>
          <w:noProof/>
          <w:u w:val="single"/>
          <w:lang w:eastAsia="fr-FR"/>
        </w:rPr>
        <w:t>Lieu des travaux</w:t>
      </w:r>
      <w:r w:rsidRPr="007931C0">
        <w:rPr>
          <w:rFonts w:asciiTheme="majorHAnsi" w:hAnsiTheme="majorHAnsi"/>
          <w:b/>
          <w:noProof/>
          <w:lang w:eastAsia="fr-FR"/>
        </w:rPr>
        <w:t> :</w:t>
      </w:r>
      <w:r w:rsidRPr="007931C0">
        <w:rPr>
          <w:rFonts w:asciiTheme="majorHAnsi" w:hAnsiTheme="majorHAnsi"/>
          <w:noProof/>
          <w:lang w:eastAsia="fr-FR"/>
        </w:rPr>
        <w:tab/>
        <w:t>Quartier Général LE PULOCH</w:t>
      </w:r>
    </w:p>
    <w:p w:rsidR="00961223" w:rsidRPr="007931C0" w:rsidRDefault="00961223" w:rsidP="00961223">
      <w:pPr>
        <w:tabs>
          <w:tab w:val="left" w:pos="1843"/>
        </w:tabs>
        <w:spacing w:after="60"/>
        <w:rPr>
          <w:rFonts w:asciiTheme="majorHAnsi" w:hAnsiTheme="majorHAnsi"/>
          <w:noProof/>
          <w:lang w:eastAsia="fr-FR"/>
        </w:rPr>
      </w:pPr>
      <w:r w:rsidRPr="007931C0">
        <w:rPr>
          <w:rFonts w:asciiTheme="majorHAnsi" w:hAnsiTheme="majorHAnsi"/>
          <w:noProof/>
          <w:lang w:eastAsia="fr-FR"/>
        </w:rPr>
        <w:tab/>
        <w:t>46, rue Jean Mermoz</w:t>
      </w:r>
    </w:p>
    <w:p w:rsidR="00961223" w:rsidRPr="007931C0" w:rsidRDefault="00961223" w:rsidP="00961223">
      <w:pPr>
        <w:tabs>
          <w:tab w:val="left" w:pos="1843"/>
        </w:tabs>
        <w:spacing w:after="840"/>
        <w:rPr>
          <w:rFonts w:asciiTheme="majorHAnsi" w:hAnsiTheme="majorHAnsi"/>
          <w:noProof/>
          <w:lang w:eastAsia="fr-FR"/>
        </w:rPr>
      </w:pPr>
      <w:r w:rsidRPr="007931C0">
        <w:rPr>
          <w:rFonts w:asciiTheme="majorHAnsi" w:hAnsiTheme="majorHAnsi"/>
          <w:noProof/>
          <w:lang w:eastAsia="fr-FR"/>
        </w:rPr>
        <w:tab/>
        <w:t>86000 POITIERS</w:t>
      </w:r>
    </w:p>
    <w:p w:rsidR="00961223" w:rsidRPr="007C333F" w:rsidRDefault="00961223" w:rsidP="00961223">
      <w:pPr>
        <w:pStyle w:val="Titre"/>
        <w:pBdr>
          <w:top w:val="single" w:sz="4" w:space="6" w:color="404040" w:themeColor="text1" w:themeTint="BF"/>
          <w:left w:val="single" w:sz="4" w:space="4" w:color="404040" w:themeColor="text1" w:themeTint="BF"/>
          <w:bottom w:val="single" w:sz="4" w:space="6" w:color="404040" w:themeColor="text1" w:themeTint="BF"/>
          <w:right w:val="single" w:sz="4" w:space="4" w:color="404040" w:themeColor="text1" w:themeTint="BF"/>
        </w:pBdr>
        <w:jc w:val="center"/>
        <w:rPr>
          <w:noProof/>
          <w:sz w:val="34"/>
          <w:szCs w:val="34"/>
          <w:lang w:eastAsia="fr-FR"/>
        </w:rPr>
      </w:pPr>
      <w:r w:rsidRPr="007C333F">
        <w:rPr>
          <w:noProof/>
          <w:sz w:val="34"/>
          <w:szCs w:val="34"/>
          <w:lang w:eastAsia="fr-FR"/>
        </w:rPr>
        <w:t>MARCHÉ PUBLIC DE TRAVAUX PASSÉ SELON LA PROCÉDURE ADAPTÉE</w:t>
      </w:r>
    </w:p>
    <w:p w:rsidR="00961223" w:rsidRDefault="00961223" w:rsidP="00961223">
      <w:pPr>
        <w:pStyle w:val="Sous-titre"/>
        <w:pBdr>
          <w:top w:val="single" w:sz="4" w:space="6" w:color="404040" w:themeColor="text1" w:themeTint="BF"/>
          <w:left w:val="single" w:sz="4" w:space="4" w:color="404040" w:themeColor="text1" w:themeTint="BF"/>
          <w:bottom w:val="single" w:sz="4" w:space="6" w:color="404040" w:themeColor="text1" w:themeTint="BF"/>
          <w:right w:val="single" w:sz="4" w:space="4" w:color="404040" w:themeColor="text1" w:themeTint="BF"/>
        </w:pBdr>
        <w:jc w:val="center"/>
        <w:rPr>
          <w:noProof/>
          <w:color w:val="404040" w:themeColor="text1" w:themeTint="BF"/>
          <w:sz w:val="20"/>
          <w:lang w:eastAsia="fr-FR"/>
        </w:rPr>
      </w:pPr>
      <w:r w:rsidRPr="00E76F70">
        <w:rPr>
          <w:noProof/>
          <w:color w:val="404040" w:themeColor="text1" w:themeTint="BF"/>
          <w:sz w:val="20"/>
          <w:lang w:eastAsia="fr-FR"/>
        </w:rPr>
        <w:t>en application des articles L. 2123-1, R. 2123-1 et R.2123-4 à R. 2123-6 du Code de la Commande Publique</w:t>
      </w:r>
    </w:p>
    <w:p w:rsidR="00961223" w:rsidRPr="00E76F70" w:rsidRDefault="00961223" w:rsidP="00961223">
      <w:pPr>
        <w:spacing w:after="480"/>
        <w:rPr>
          <w:lang w:eastAsia="fr-FR"/>
        </w:rPr>
      </w:pPr>
    </w:p>
    <w:p w:rsidR="00961223" w:rsidRDefault="00961223" w:rsidP="00961223">
      <w:pPr>
        <w:pStyle w:val="Titre"/>
        <w:pBdr>
          <w:top w:val="single" w:sz="4" w:space="6" w:color="404040" w:themeColor="text1" w:themeTint="BF"/>
          <w:left w:val="single" w:sz="4" w:space="4" w:color="404040" w:themeColor="text1" w:themeTint="BF"/>
          <w:bottom w:val="single" w:sz="4" w:space="6" w:color="404040" w:themeColor="text1" w:themeTint="BF"/>
          <w:right w:val="single" w:sz="4" w:space="4" w:color="404040" w:themeColor="text1" w:themeTint="BF"/>
        </w:pBdr>
        <w:jc w:val="center"/>
        <w:rPr>
          <w:noProof/>
          <w:sz w:val="36"/>
          <w:szCs w:val="32"/>
          <w:lang w:eastAsia="fr-FR"/>
        </w:rPr>
      </w:pPr>
      <w:r>
        <w:rPr>
          <w:noProof/>
          <w:sz w:val="36"/>
          <w:szCs w:val="32"/>
          <w:lang w:eastAsia="fr-FR"/>
        </w:rPr>
        <w:t>cadre du mémoire technique</w:t>
      </w:r>
    </w:p>
    <w:p w:rsidR="00961223" w:rsidRPr="00E76F70" w:rsidRDefault="00961223" w:rsidP="00961223">
      <w:pPr>
        <w:pStyle w:val="Sous-titre"/>
        <w:pBdr>
          <w:top w:val="single" w:sz="4" w:space="6" w:color="404040" w:themeColor="text1" w:themeTint="BF"/>
          <w:left w:val="single" w:sz="4" w:space="4" w:color="404040" w:themeColor="text1" w:themeTint="BF"/>
          <w:bottom w:val="single" w:sz="4" w:space="6" w:color="404040" w:themeColor="text1" w:themeTint="BF"/>
          <w:right w:val="single" w:sz="4" w:space="4" w:color="404040" w:themeColor="text1" w:themeTint="BF"/>
        </w:pBdr>
        <w:jc w:val="center"/>
        <w:rPr>
          <w:noProof/>
          <w:color w:val="404040" w:themeColor="text1" w:themeTint="BF"/>
          <w:lang w:eastAsia="fr-FR"/>
        </w:rPr>
      </w:pPr>
      <w:r w:rsidRPr="00E76F70">
        <w:rPr>
          <w:noProof/>
          <w:color w:val="404040" w:themeColor="text1" w:themeTint="BF"/>
          <w:lang w:eastAsia="fr-FR"/>
        </w:rPr>
        <w:t>Lot Unique</w:t>
      </w:r>
    </w:p>
    <w:p w:rsidR="00BB2FEB" w:rsidRDefault="00BB2FEB">
      <w:pPr>
        <w:rPr>
          <w:noProof/>
          <w:lang w:eastAsia="fr-FR"/>
        </w:rPr>
      </w:pPr>
      <w:r>
        <w:rPr>
          <w:noProof/>
          <w:lang w:eastAsia="fr-FR"/>
        </w:rPr>
        <w:br w:type="page"/>
      </w:r>
    </w:p>
    <w:sdt>
      <w:sdtPr>
        <w:rPr>
          <w:rFonts w:asciiTheme="minorHAnsi" w:eastAsiaTheme="minorEastAsia" w:hAnsiTheme="minorHAnsi" w:cstheme="minorBidi"/>
          <w:color w:val="auto"/>
          <w:sz w:val="22"/>
          <w:szCs w:val="22"/>
          <w:lang w:eastAsia="en-US"/>
        </w:rPr>
        <w:id w:val="1960365464"/>
        <w:docPartObj>
          <w:docPartGallery w:val="Table of Contents"/>
          <w:docPartUnique/>
        </w:docPartObj>
      </w:sdtPr>
      <w:sdtEndPr>
        <w:rPr>
          <w:b/>
          <w:bCs/>
        </w:rPr>
      </w:sdtEndPr>
      <w:sdtContent>
        <w:p w:rsidR="00BB2FEB" w:rsidRPr="00BB2FEB" w:rsidRDefault="00BB2FEB">
          <w:pPr>
            <w:pStyle w:val="En-ttedetabledesmatires"/>
            <w:rPr>
              <w:color w:val="auto"/>
              <w:sz w:val="22"/>
            </w:rPr>
          </w:pPr>
          <w:r w:rsidRPr="00BB2FEB">
            <w:rPr>
              <w:color w:val="auto"/>
              <w:sz w:val="22"/>
            </w:rPr>
            <w:t>TABLE DES MATIERES</w:t>
          </w:r>
        </w:p>
        <w:p w:rsidR="009A196F" w:rsidRDefault="00BB2FEB">
          <w:pPr>
            <w:pStyle w:val="TM2"/>
            <w:tabs>
              <w:tab w:val="right" w:leader="dot" w:pos="9062"/>
            </w:tabs>
            <w:rPr>
              <w:noProof/>
              <w:lang w:eastAsia="fr-FR"/>
            </w:rPr>
          </w:pPr>
          <w:r>
            <w:fldChar w:fldCharType="begin"/>
          </w:r>
          <w:r>
            <w:instrText xml:space="preserve"> TOC \o "1-3" \h \z \u </w:instrText>
          </w:r>
          <w:r>
            <w:fldChar w:fldCharType="separate"/>
          </w:r>
          <w:hyperlink w:anchor="_Toc202273455" w:history="1">
            <w:r w:rsidR="009A196F" w:rsidRPr="00DD372E">
              <w:rPr>
                <w:rStyle w:val="Lienhypertexte"/>
                <w:noProof/>
              </w:rPr>
              <w:t>1. SOLUTION TECHNIQUE</w:t>
            </w:r>
            <w:r w:rsidR="009A196F">
              <w:rPr>
                <w:noProof/>
                <w:webHidden/>
              </w:rPr>
              <w:tab/>
            </w:r>
            <w:r w:rsidR="009A196F">
              <w:rPr>
                <w:noProof/>
                <w:webHidden/>
              </w:rPr>
              <w:fldChar w:fldCharType="begin"/>
            </w:r>
            <w:r w:rsidR="009A196F">
              <w:rPr>
                <w:noProof/>
                <w:webHidden/>
              </w:rPr>
              <w:instrText xml:space="preserve"> PAGEREF _Toc202273455 \h </w:instrText>
            </w:r>
            <w:r w:rsidR="009A196F">
              <w:rPr>
                <w:noProof/>
                <w:webHidden/>
              </w:rPr>
            </w:r>
            <w:r w:rsidR="009A196F">
              <w:rPr>
                <w:noProof/>
                <w:webHidden/>
              </w:rPr>
              <w:fldChar w:fldCharType="separate"/>
            </w:r>
            <w:r w:rsidR="009A196F">
              <w:rPr>
                <w:noProof/>
                <w:webHidden/>
              </w:rPr>
              <w:t>3</w:t>
            </w:r>
            <w:r w:rsidR="009A196F">
              <w:rPr>
                <w:noProof/>
                <w:webHidden/>
              </w:rPr>
              <w:fldChar w:fldCharType="end"/>
            </w:r>
          </w:hyperlink>
        </w:p>
        <w:p w:rsidR="009A196F" w:rsidRDefault="003E4A88">
          <w:pPr>
            <w:pStyle w:val="TM3"/>
            <w:tabs>
              <w:tab w:val="right" w:leader="dot" w:pos="9062"/>
            </w:tabs>
            <w:rPr>
              <w:noProof/>
              <w:lang w:eastAsia="fr-FR"/>
            </w:rPr>
          </w:pPr>
          <w:hyperlink w:anchor="_Toc202273456" w:history="1">
            <w:r w:rsidR="009A196F" w:rsidRPr="00DD372E">
              <w:rPr>
                <w:rStyle w:val="Lienhypertexte"/>
                <w:noProof/>
              </w:rPr>
              <w:t>1.1. Méthodologie/répartition des tâches</w:t>
            </w:r>
            <w:r w:rsidR="009A196F">
              <w:rPr>
                <w:noProof/>
                <w:webHidden/>
              </w:rPr>
              <w:tab/>
            </w:r>
            <w:r w:rsidR="009A196F">
              <w:rPr>
                <w:noProof/>
                <w:webHidden/>
              </w:rPr>
              <w:fldChar w:fldCharType="begin"/>
            </w:r>
            <w:r w:rsidR="009A196F">
              <w:rPr>
                <w:noProof/>
                <w:webHidden/>
              </w:rPr>
              <w:instrText xml:space="preserve"> PAGEREF _Toc202273456 \h </w:instrText>
            </w:r>
            <w:r w:rsidR="009A196F">
              <w:rPr>
                <w:noProof/>
                <w:webHidden/>
              </w:rPr>
            </w:r>
            <w:r w:rsidR="009A196F">
              <w:rPr>
                <w:noProof/>
                <w:webHidden/>
              </w:rPr>
              <w:fldChar w:fldCharType="separate"/>
            </w:r>
            <w:r w:rsidR="009A196F">
              <w:rPr>
                <w:noProof/>
                <w:webHidden/>
              </w:rPr>
              <w:t>3</w:t>
            </w:r>
            <w:r w:rsidR="009A196F">
              <w:rPr>
                <w:noProof/>
                <w:webHidden/>
              </w:rPr>
              <w:fldChar w:fldCharType="end"/>
            </w:r>
          </w:hyperlink>
        </w:p>
        <w:p w:rsidR="009A196F" w:rsidRDefault="003E4A88">
          <w:pPr>
            <w:pStyle w:val="TM3"/>
            <w:tabs>
              <w:tab w:val="right" w:leader="dot" w:pos="9062"/>
            </w:tabs>
            <w:rPr>
              <w:noProof/>
              <w:lang w:eastAsia="fr-FR"/>
            </w:rPr>
          </w:pPr>
          <w:hyperlink w:anchor="_Toc202273457" w:history="1">
            <w:r w:rsidR="009A196F" w:rsidRPr="00DD372E">
              <w:rPr>
                <w:rStyle w:val="Lienhypertexte"/>
                <w:noProof/>
              </w:rPr>
              <w:t>1.2. Management et contrôle des prestations</w:t>
            </w:r>
            <w:r w:rsidR="009A196F">
              <w:rPr>
                <w:noProof/>
                <w:webHidden/>
              </w:rPr>
              <w:tab/>
            </w:r>
            <w:r w:rsidR="009A196F">
              <w:rPr>
                <w:noProof/>
                <w:webHidden/>
              </w:rPr>
              <w:fldChar w:fldCharType="begin"/>
            </w:r>
            <w:r w:rsidR="009A196F">
              <w:rPr>
                <w:noProof/>
                <w:webHidden/>
              </w:rPr>
              <w:instrText xml:space="preserve"> PAGEREF _Toc202273457 \h </w:instrText>
            </w:r>
            <w:r w:rsidR="009A196F">
              <w:rPr>
                <w:noProof/>
                <w:webHidden/>
              </w:rPr>
            </w:r>
            <w:r w:rsidR="009A196F">
              <w:rPr>
                <w:noProof/>
                <w:webHidden/>
              </w:rPr>
              <w:fldChar w:fldCharType="separate"/>
            </w:r>
            <w:r w:rsidR="009A196F">
              <w:rPr>
                <w:noProof/>
                <w:webHidden/>
              </w:rPr>
              <w:t>3</w:t>
            </w:r>
            <w:r w:rsidR="009A196F">
              <w:rPr>
                <w:noProof/>
                <w:webHidden/>
              </w:rPr>
              <w:fldChar w:fldCharType="end"/>
            </w:r>
          </w:hyperlink>
        </w:p>
        <w:p w:rsidR="009A196F" w:rsidRDefault="003E4A88">
          <w:pPr>
            <w:pStyle w:val="TM2"/>
            <w:tabs>
              <w:tab w:val="right" w:leader="dot" w:pos="9062"/>
            </w:tabs>
            <w:rPr>
              <w:noProof/>
              <w:lang w:eastAsia="fr-FR"/>
            </w:rPr>
          </w:pPr>
          <w:hyperlink w:anchor="_Toc202273458" w:history="1">
            <w:r w:rsidR="009A196F" w:rsidRPr="00DD372E">
              <w:rPr>
                <w:rStyle w:val="Lienhypertexte"/>
                <w:noProof/>
              </w:rPr>
              <w:t>2. MOYENS HUMAINS</w:t>
            </w:r>
            <w:r w:rsidR="009A196F">
              <w:rPr>
                <w:noProof/>
                <w:webHidden/>
              </w:rPr>
              <w:tab/>
            </w:r>
            <w:r w:rsidR="009A196F">
              <w:rPr>
                <w:noProof/>
                <w:webHidden/>
              </w:rPr>
              <w:fldChar w:fldCharType="begin"/>
            </w:r>
            <w:r w:rsidR="009A196F">
              <w:rPr>
                <w:noProof/>
                <w:webHidden/>
              </w:rPr>
              <w:instrText xml:space="preserve"> PAGEREF _Toc202273458 \h </w:instrText>
            </w:r>
            <w:r w:rsidR="009A196F">
              <w:rPr>
                <w:noProof/>
                <w:webHidden/>
              </w:rPr>
            </w:r>
            <w:r w:rsidR="009A196F">
              <w:rPr>
                <w:noProof/>
                <w:webHidden/>
              </w:rPr>
              <w:fldChar w:fldCharType="separate"/>
            </w:r>
            <w:r w:rsidR="009A196F">
              <w:rPr>
                <w:noProof/>
                <w:webHidden/>
              </w:rPr>
              <w:t>3</w:t>
            </w:r>
            <w:r w:rsidR="009A196F">
              <w:rPr>
                <w:noProof/>
                <w:webHidden/>
              </w:rPr>
              <w:fldChar w:fldCharType="end"/>
            </w:r>
          </w:hyperlink>
        </w:p>
        <w:p w:rsidR="009A196F" w:rsidRDefault="003E4A88">
          <w:pPr>
            <w:pStyle w:val="TM3"/>
            <w:tabs>
              <w:tab w:val="right" w:leader="dot" w:pos="9062"/>
            </w:tabs>
            <w:rPr>
              <w:noProof/>
              <w:lang w:eastAsia="fr-FR"/>
            </w:rPr>
          </w:pPr>
          <w:hyperlink w:anchor="_Toc202273459" w:history="1">
            <w:r w:rsidR="009A196F" w:rsidRPr="00DD372E">
              <w:rPr>
                <w:rStyle w:val="Lienhypertexte"/>
                <w:noProof/>
              </w:rPr>
              <w:t>2.1. Pour l’encadrement</w:t>
            </w:r>
            <w:r w:rsidR="009A196F">
              <w:rPr>
                <w:noProof/>
                <w:webHidden/>
              </w:rPr>
              <w:tab/>
            </w:r>
            <w:r w:rsidR="009A196F">
              <w:rPr>
                <w:noProof/>
                <w:webHidden/>
              </w:rPr>
              <w:fldChar w:fldCharType="begin"/>
            </w:r>
            <w:r w:rsidR="009A196F">
              <w:rPr>
                <w:noProof/>
                <w:webHidden/>
              </w:rPr>
              <w:instrText xml:space="preserve"> PAGEREF _Toc202273459 \h </w:instrText>
            </w:r>
            <w:r w:rsidR="009A196F">
              <w:rPr>
                <w:noProof/>
                <w:webHidden/>
              </w:rPr>
            </w:r>
            <w:r w:rsidR="009A196F">
              <w:rPr>
                <w:noProof/>
                <w:webHidden/>
              </w:rPr>
              <w:fldChar w:fldCharType="separate"/>
            </w:r>
            <w:r w:rsidR="009A196F">
              <w:rPr>
                <w:noProof/>
                <w:webHidden/>
              </w:rPr>
              <w:t>3</w:t>
            </w:r>
            <w:r w:rsidR="009A196F">
              <w:rPr>
                <w:noProof/>
                <w:webHidden/>
              </w:rPr>
              <w:fldChar w:fldCharType="end"/>
            </w:r>
          </w:hyperlink>
        </w:p>
        <w:p w:rsidR="009A196F" w:rsidRDefault="003E4A88">
          <w:pPr>
            <w:pStyle w:val="TM3"/>
            <w:tabs>
              <w:tab w:val="right" w:leader="dot" w:pos="9062"/>
            </w:tabs>
            <w:rPr>
              <w:noProof/>
              <w:lang w:eastAsia="fr-FR"/>
            </w:rPr>
          </w:pPr>
          <w:hyperlink w:anchor="_Toc202273460" w:history="1">
            <w:r w:rsidR="009A196F" w:rsidRPr="00DD372E">
              <w:rPr>
                <w:rStyle w:val="Lienhypertexte"/>
                <w:noProof/>
              </w:rPr>
              <w:t>2.2. Pour l’exécution</w:t>
            </w:r>
            <w:r w:rsidR="009A196F">
              <w:rPr>
                <w:noProof/>
                <w:webHidden/>
              </w:rPr>
              <w:tab/>
            </w:r>
            <w:r w:rsidR="009A196F">
              <w:rPr>
                <w:noProof/>
                <w:webHidden/>
              </w:rPr>
              <w:fldChar w:fldCharType="begin"/>
            </w:r>
            <w:r w:rsidR="009A196F">
              <w:rPr>
                <w:noProof/>
                <w:webHidden/>
              </w:rPr>
              <w:instrText xml:space="preserve"> PAGEREF _Toc202273460 \h </w:instrText>
            </w:r>
            <w:r w:rsidR="009A196F">
              <w:rPr>
                <w:noProof/>
                <w:webHidden/>
              </w:rPr>
            </w:r>
            <w:r w:rsidR="009A196F">
              <w:rPr>
                <w:noProof/>
                <w:webHidden/>
              </w:rPr>
              <w:fldChar w:fldCharType="separate"/>
            </w:r>
            <w:r w:rsidR="009A196F">
              <w:rPr>
                <w:noProof/>
                <w:webHidden/>
              </w:rPr>
              <w:t>3</w:t>
            </w:r>
            <w:r w:rsidR="009A196F">
              <w:rPr>
                <w:noProof/>
                <w:webHidden/>
              </w:rPr>
              <w:fldChar w:fldCharType="end"/>
            </w:r>
          </w:hyperlink>
        </w:p>
        <w:p w:rsidR="009A196F" w:rsidRDefault="003E4A88">
          <w:pPr>
            <w:pStyle w:val="TM2"/>
            <w:tabs>
              <w:tab w:val="right" w:leader="dot" w:pos="9062"/>
            </w:tabs>
            <w:rPr>
              <w:noProof/>
              <w:lang w:eastAsia="fr-FR"/>
            </w:rPr>
          </w:pPr>
          <w:hyperlink w:anchor="_Toc202273461" w:history="1">
            <w:r w:rsidR="009A196F" w:rsidRPr="00DD372E">
              <w:rPr>
                <w:rStyle w:val="Lienhypertexte"/>
                <w:noProof/>
              </w:rPr>
              <w:t>3. PLANNING</w:t>
            </w:r>
            <w:r w:rsidR="009A196F">
              <w:rPr>
                <w:noProof/>
                <w:webHidden/>
              </w:rPr>
              <w:tab/>
            </w:r>
            <w:r w:rsidR="009A196F">
              <w:rPr>
                <w:noProof/>
                <w:webHidden/>
              </w:rPr>
              <w:fldChar w:fldCharType="begin"/>
            </w:r>
            <w:r w:rsidR="009A196F">
              <w:rPr>
                <w:noProof/>
                <w:webHidden/>
              </w:rPr>
              <w:instrText xml:space="preserve"> PAGEREF _Toc202273461 \h </w:instrText>
            </w:r>
            <w:r w:rsidR="009A196F">
              <w:rPr>
                <w:noProof/>
                <w:webHidden/>
              </w:rPr>
            </w:r>
            <w:r w:rsidR="009A196F">
              <w:rPr>
                <w:noProof/>
                <w:webHidden/>
              </w:rPr>
              <w:fldChar w:fldCharType="separate"/>
            </w:r>
            <w:r w:rsidR="009A196F">
              <w:rPr>
                <w:noProof/>
                <w:webHidden/>
              </w:rPr>
              <w:t>3</w:t>
            </w:r>
            <w:r w:rsidR="009A196F">
              <w:rPr>
                <w:noProof/>
                <w:webHidden/>
              </w:rPr>
              <w:fldChar w:fldCharType="end"/>
            </w:r>
          </w:hyperlink>
        </w:p>
        <w:p w:rsidR="009A196F" w:rsidRDefault="003E4A88">
          <w:pPr>
            <w:pStyle w:val="TM2"/>
            <w:tabs>
              <w:tab w:val="right" w:leader="dot" w:pos="9062"/>
            </w:tabs>
            <w:rPr>
              <w:noProof/>
              <w:lang w:eastAsia="fr-FR"/>
            </w:rPr>
          </w:pPr>
          <w:hyperlink w:anchor="_Toc202273462" w:history="1">
            <w:r w:rsidR="009A196F" w:rsidRPr="00DD372E">
              <w:rPr>
                <w:rStyle w:val="Lienhypertexte"/>
                <w:noProof/>
              </w:rPr>
              <w:t>4. QUALITE, SECURITE ET ENVIRONNEMENT</w:t>
            </w:r>
            <w:r w:rsidR="009A196F">
              <w:rPr>
                <w:noProof/>
                <w:webHidden/>
              </w:rPr>
              <w:tab/>
            </w:r>
            <w:r w:rsidR="009A196F">
              <w:rPr>
                <w:noProof/>
                <w:webHidden/>
              </w:rPr>
              <w:fldChar w:fldCharType="begin"/>
            </w:r>
            <w:r w:rsidR="009A196F">
              <w:rPr>
                <w:noProof/>
                <w:webHidden/>
              </w:rPr>
              <w:instrText xml:space="preserve"> PAGEREF _Toc202273462 \h </w:instrText>
            </w:r>
            <w:r w:rsidR="009A196F">
              <w:rPr>
                <w:noProof/>
                <w:webHidden/>
              </w:rPr>
            </w:r>
            <w:r w:rsidR="009A196F">
              <w:rPr>
                <w:noProof/>
                <w:webHidden/>
              </w:rPr>
              <w:fldChar w:fldCharType="separate"/>
            </w:r>
            <w:r w:rsidR="009A196F">
              <w:rPr>
                <w:noProof/>
                <w:webHidden/>
              </w:rPr>
              <w:t>3</w:t>
            </w:r>
            <w:r w:rsidR="009A196F">
              <w:rPr>
                <w:noProof/>
                <w:webHidden/>
              </w:rPr>
              <w:fldChar w:fldCharType="end"/>
            </w:r>
          </w:hyperlink>
        </w:p>
        <w:p w:rsidR="009A196F" w:rsidRDefault="003E4A88">
          <w:pPr>
            <w:pStyle w:val="TM3"/>
            <w:tabs>
              <w:tab w:val="right" w:leader="dot" w:pos="9062"/>
            </w:tabs>
            <w:rPr>
              <w:noProof/>
              <w:lang w:eastAsia="fr-FR"/>
            </w:rPr>
          </w:pPr>
          <w:hyperlink w:anchor="_Toc202273463" w:history="1">
            <w:r w:rsidR="009A196F" w:rsidRPr="00DD372E">
              <w:rPr>
                <w:rStyle w:val="Lienhypertexte"/>
                <w:noProof/>
              </w:rPr>
              <w:t>4.1. Gestion des déchets</w:t>
            </w:r>
            <w:r w:rsidR="009A196F">
              <w:rPr>
                <w:noProof/>
                <w:webHidden/>
              </w:rPr>
              <w:tab/>
            </w:r>
            <w:r w:rsidR="009A196F">
              <w:rPr>
                <w:noProof/>
                <w:webHidden/>
              </w:rPr>
              <w:fldChar w:fldCharType="begin"/>
            </w:r>
            <w:r w:rsidR="009A196F">
              <w:rPr>
                <w:noProof/>
                <w:webHidden/>
              </w:rPr>
              <w:instrText xml:space="preserve"> PAGEREF _Toc202273463 \h </w:instrText>
            </w:r>
            <w:r w:rsidR="009A196F">
              <w:rPr>
                <w:noProof/>
                <w:webHidden/>
              </w:rPr>
            </w:r>
            <w:r w:rsidR="009A196F">
              <w:rPr>
                <w:noProof/>
                <w:webHidden/>
              </w:rPr>
              <w:fldChar w:fldCharType="separate"/>
            </w:r>
            <w:r w:rsidR="009A196F">
              <w:rPr>
                <w:noProof/>
                <w:webHidden/>
              </w:rPr>
              <w:t>3</w:t>
            </w:r>
            <w:r w:rsidR="009A196F">
              <w:rPr>
                <w:noProof/>
                <w:webHidden/>
              </w:rPr>
              <w:fldChar w:fldCharType="end"/>
            </w:r>
          </w:hyperlink>
        </w:p>
        <w:p w:rsidR="009A196F" w:rsidRDefault="003E4A88">
          <w:pPr>
            <w:pStyle w:val="TM3"/>
            <w:tabs>
              <w:tab w:val="right" w:leader="dot" w:pos="9062"/>
            </w:tabs>
            <w:rPr>
              <w:noProof/>
              <w:lang w:eastAsia="fr-FR"/>
            </w:rPr>
          </w:pPr>
          <w:hyperlink w:anchor="_Toc202273464" w:history="1">
            <w:r w:rsidR="009A196F" w:rsidRPr="00DD372E">
              <w:rPr>
                <w:rStyle w:val="Lienhypertexte"/>
                <w:noProof/>
              </w:rPr>
              <w:t>4.2. Hygiène et sécurité</w:t>
            </w:r>
            <w:r w:rsidR="009A196F">
              <w:rPr>
                <w:noProof/>
                <w:webHidden/>
              </w:rPr>
              <w:tab/>
            </w:r>
            <w:r w:rsidR="009A196F">
              <w:rPr>
                <w:noProof/>
                <w:webHidden/>
              </w:rPr>
              <w:fldChar w:fldCharType="begin"/>
            </w:r>
            <w:r w:rsidR="009A196F">
              <w:rPr>
                <w:noProof/>
                <w:webHidden/>
              </w:rPr>
              <w:instrText xml:space="preserve"> PAGEREF _Toc202273464 \h </w:instrText>
            </w:r>
            <w:r w:rsidR="009A196F">
              <w:rPr>
                <w:noProof/>
                <w:webHidden/>
              </w:rPr>
            </w:r>
            <w:r w:rsidR="009A196F">
              <w:rPr>
                <w:noProof/>
                <w:webHidden/>
              </w:rPr>
              <w:fldChar w:fldCharType="separate"/>
            </w:r>
            <w:r w:rsidR="009A196F">
              <w:rPr>
                <w:noProof/>
                <w:webHidden/>
              </w:rPr>
              <w:t>4</w:t>
            </w:r>
            <w:r w:rsidR="009A196F">
              <w:rPr>
                <w:noProof/>
                <w:webHidden/>
              </w:rPr>
              <w:fldChar w:fldCharType="end"/>
            </w:r>
          </w:hyperlink>
        </w:p>
        <w:p w:rsidR="00BB2FEB" w:rsidRDefault="00BB2FEB">
          <w:r>
            <w:rPr>
              <w:b/>
              <w:bCs/>
            </w:rPr>
            <w:fldChar w:fldCharType="end"/>
          </w:r>
        </w:p>
      </w:sdtContent>
    </w:sdt>
    <w:p w:rsidR="00961223" w:rsidRDefault="00961223" w:rsidP="00961223">
      <w:pPr>
        <w:rPr>
          <w:noProof/>
          <w:lang w:eastAsia="fr-FR"/>
        </w:rPr>
      </w:pPr>
      <w:r>
        <w:rPr>
          <w:noProof/>
          <w:lang w:eastAsia="fr-FR"/>
        </w:rPr>
        <w:br w:type="page"/>
      </w:r>
    </w:p>
    <w:p w:rsidR="00B12409" w:rsidRDefault="00961223" w:rsidP="00961223">
      <w:pPr>
        <w:pStyle w:val="Titre2"/>
        <w:rPr>
          <w:sz w:val="24"/>
        </w:rPr>
      </w:pPr>
      <w:bookmarkStart w:id="1" w:name="_Toc202170498"/>
      <w:bookmarkStart w:id="2" w:name="_Toc202273455"/>
      <w:r w:rsidRPr="00961223">
        <w:rPr>
          <w:sz w:val="24"/>
        </w:rPr>
        <w:t xml:space="preserve">1. </w:t>
      </w:r>
      <w:bookmarkEnd w:id="1"/>
      <w:r w:rsidR="00BB2FEB">
        <w:rPr>
          <w:sz w:val="24"/>
        </w:rPr>
        <w:t>SOLUTION TECHNIQUE</w:t>
      </w:r>
      <w:bookmarkEnd w:id="2"/>
    </w:p>
    <w:p w:rsidR="00961223" w:rsidRPr="00961223" w:rsidRDefault="00961223" w:rsidP="00961223">
      <w:pPr>
        <w:jc w:val="both"/>
        <w:rPr>
          <w:rStyle w:val="Accentuation"/>
        </w:rPr>
      </w:pPr>
      <w:r>
        <w:rPr>
          <w:rStyle w:val="Accentuation"/>
        </w:rPr>
        <w:tab/>
      </w:r>
      <w:r w:rsidRPr="00961223">
        <w:rPr>
          <w:rStyle w:val="Accentuation"/>
        </w:rPr>
        <w:t>Ce paragraphe décrit les éléments relatifs à la méthodologie et à l’organisation spécifique des travaux (exécution, encadrement, bureau d’études, coordination et synthèse pour toutes les sections techniques</w:t>
      </w:r>
      <w:r w:rsidR="004A253E">
        <w:rPr>
          <w:rStyle w:val="Accentuation"/>
        </w:rPr>
        <w:t>)</w:t>
      </w:r>
      <w:r w:rsidRPr="00961223">
        <w:rPr>
          <w:rStyle w:val="Accentuation"/>
        </w:rPr>
        <w:t>.</w:t>
      </w:r>
    </w:p>
    <w:p w:rsidR="008B2A9C" w:rsidRDefault="009A196F" w:rsidP="008B2A9C">
      <w:pPr>
        <w:pStyle w:val="Titre3"/>
        <w:ind w:left="284"/>
        <w:rPr>
          <w:sz w:val="26"/>
          <w:szCs w:val="26"/>
        </w:rPr>
      </w:pPr>
      <w:bookmarkStart w:id="3" w:name="_Toc202170500"/>
      <w:bookmarkStart w:id="4" w:name="_Toc202273456"/>
      <w:r>
        <w:rPr>
          <w:sz w:val="24"/>
          <w:szCs w:val="24"/>
        </w:rPr>
        <w:t>1.1</w:t>
      </w:r>
      <w:r w:rsidR="008B2A9C" w:rsidRPr="008B2A9C">
        <w:rPr>
          <w:sz w:val="24"/>
          <w:szCs w:val="24"/>
        </w:rPr>
        <w:t xml:space="preserve">. </w:t>
      </w:r>
      <w:r w:rsidR="008B2A9C" w:rsidRPr="008B2A9C">
        <w:rPr>
          <w:sz w:val="26"/>
          <w:szCs w:val="26"/>
        </w:rPr>
        <w:t>Méthodologie</w:t>
      </w:r>
      <w:r w:rsidR="00C660CF">
        <w:rPr>
          <w:sz w:val="26"/>
          <w:szCs w:val="26"/>
        </w:rPr>
        <w:t>/répartition des tâches</w:t>
      </w:r>
      <w:bookmarkEnd w:id="3"/>
      <w:bookmarkEnd w:id="4"/>
    </w:p>
    <w:p w:rsidR="00E17861" w:rsidRDefault="008B2A9C" w:rsidP="00E17861">
      <w:pPr>
        <w:jc w:val="both"/>
        <w:rPr>
          <w:rStyle w:val="Accentuation"/>
        </w:rPr>
      </w:pPr>
      <w:r>
        <w:rPr>
          <w:rStyle w:val="Accentuation"/>
        </w:rPr>
        <w:tab/>
        <w:t xml:space="preserve">Ce paragraphe </w:t>
      </w:r>
      <w:r w:rsidR="00E17861">
        <w:rPr>
          <w:rStyle w:val="Accentuation"/>
        </w:rPr>
        <w:t>constitue une note explicative présentant les tâches réalisées en propre et celles susceptible d’être confiées à d’autres acteurs. Cette note permet d’apprécier à la fois la pertinence et la qualité technique de la solution proposée par le candidat au regard des éléments du CCTP.</w:t>
      </w:r>
    </w:p>
    <w:p w:rsidR="001B4232" w:rsidRDefault="001B4232" w:rsidP="001B4232">
      <w:pPr>
        <w:pStyle w:val="Titre4"/>
        <w:spacing w:before="120"/>
        <w:ind w:left="567"/>
        <w:rPr>
          <w:i w:val="0"/>
          <w:iCs w:val="0"/>
          <w:caps/>
          <w:color w:val="auto"/>
        </w:rPr>
      </w:pPr>
      <w:r w:rsidRPr="001B4232">
        <w:rPr>
          <w:i w:val="0"/>
          <w:iCs w:val="0"/>
          <w:caps/>
          <w:color w:val="auto"/>
        </w:rPr>
        <w:t>1.</w:t>
      </w:r>
      <w:r w:rsidR="009A196F">
        <w:rPr>
          <w:i w:val="0"/>
          <w:iCs w:val="0"/>
          <w:caps/>
          <w:color w:val="auto"/>
        </w:rPr>
        <w:t>1</w:t>
      </w:r>
      <w:r w:rsidRPr="001B4232">
        <w:rPr>
          <w:i w:val="0"/>
          <w:iCs w:val="0"/>
          <w:caps/>
          <w:color w:val="auto"/>
        </w:rPr>
        <w:t>.1. rampe extérieure inclus escaliers</w:t>
      </w:r>
    </w:p>
    <w:p w:rsidR="001B4232" w:rsidRPr="001B4232" w:rsidRDefault="001B4232" w:rsidP="001B4232">
      <w:pPr>
        <w:jc w:val="both"/>
        <w:rPr>
          <w:rStyle w:val="Accentuation"/>
        </w:rPr>
      </w:pPr>
      <w:r>
        <w:rPr>
          <w:rStyle w:val="Accentuation"/>
        </w:rPr>
        <w:tab/>
      </w:r>
      <w:r w:rsidRPr="001B4232">
        <w:rPr>
          <w:rStyle w:val="Accentuation"/>
        </w:rPr>
        <w:t>Ce point traite de la construction de la rampe extérieure y compris escaliers et paliers.</w:t>
      </w:r>
    </w:p>
    <w:p w:rsidR="001B4232" w:rsidRPr="001B4232" w:rsidRDefault="001B4232" w:rsidP="001B4232">
      <w:pPr>
        <w:pStyle w:val="Titre4"/>
        <w:spacing w:before="120"/>
        <w:ind w:left="567"/>
        <w:rPr>
          <w:i w:val="0"/>
          <w:iCs w:val="0"/>
          <w:caps/>
          <w:color w:val="auto"/>
        </w:rPr>
      </w:pPr>
      <w:r w:rsidRPr="001B4232">
        <w:rPr>
          <w:i w:val="0"/>
          <w:iCs w:val="0"/>
          <w:caps/>
          <w:color w:val="auto"/>
        </w:rPr>
        <w:t>1.</w:t>
      </w:r>
      <w:r w:rsidR="009A196F">
        <w:rPr>
          <w:i w:val="0"/>
          <w:iCs w:val="0"/>
          <w:caps/>
          <w:color w:val="auto"/>
        </w:rPr>
        <w:t>1</w:t>
      </w:r>
      <w:r w:rsidRPr="001B4232">
        <w:rPr>
          <w:i w:val="0"/>
          <w:iCs w:val="0"/>
          <w:caps/>
          <w:color w:val="auto"/>
        </w:rPr>
        <w:t>.2. Cheminement</w:t>
      </w:r>
    </w:p>
    <w:p w:rsidR="001B4232" w:rsidRPr="001B4232" w:rsidRDefault="001B4232" w:rsidP="001B4232">
      <w:pPr>
        <w:jc w:val="both"/>
        <w:rPr>
          <w:rStyle w:val="Accentuation"/>
        </w:rPr>
      </w:pPr>
      <w:r>
        <w:rPr>
          <w:rStyle w:val="Accentuation"/>
        </w:rPr>
        <w:tab/>
      </w:r>
      <w:r w:rsidRPr="001B4232">
        <w:rPr>
          <w:rStyle w:val="Accentuation"/>
        </w:rPr>
        <w:t>Ce point traite de la conception du cheminement extérieur depuis le stationnement jusqu’aux accès du bâtiment inclus marquages au sol, signalétiques et panneaux.</w:t>
      </w:r>
    </w:p>
    <w:p w:rsidR="001B4232" w:rsidRPr="001B4232" w:rsidRDefault="001B4232" w:rsidP="001B4232">
      <w:pPr>
        <w:pStyle w:val="Titre4"/>
        <w:spacing w:before="120"/>
        <w:ind w:left="567"/>
        <w:rPr>
          <w:i w:val="0"/>
          <w:iCs w:val="0"/>
          <w:caps/>
          <w:color w:val="auto"/>
        </w:rPr>
      </w:pPr>
      <w:r w:rsidRPr="001B4232">
        <w:rPr>
          <w:i w:val="0"/>
          <w:iCs w:val="0"/>
          <w:caps/>
          <w:color w:val="auto"/>
        </w:rPr>
        <w:t>1.</w:t>
      </w:r>
      <w:r w:rsidR="009A196F">
        <w:rPr>
          <w:i w:val="0"/>
          <w:iCs w:val="0"/>
          <w:caps/>
          <w:color w:val="auto"/>
        </w:rPr>
        <w:t>1</w:t>
      </w:r>
      <w:r w:rsidRPr="001B4232">
        <w:rPr>
          <w:i w:val="0"/>
          <w:iCs w:val="0"/>
          <w:caps/>
          <w:color w:val="auto"/>
        </w:rPr>
        <w:t>.3. Garde-corps</w:t>
      </w:r>
    </w:p>
    <w:p w:rsidR="001B4232" w:rsidRPr="001B4232" w:rsidRDefault="001B4232" w:rsidP="001B4232">
      <w:pPr>
        <w:jc w:val="both"/>
        <w:rPr>
          <w:rStyle w:val="Accentuation"/>
        </w:rPr>
      </w:pPr>
      <w:r>
        <w:rPr>
          <w:rStyle w:val="Accentuation"/>
        </w:rPr>
        <w:tab/>
      </w:r>
      <w:r w:rsidRPr="001B4232">
        <w:rPr>
          <w:rStyle w:val="Accentuation"/>
        </w:rPr>
        <w:t>Ce point traite de l’installation des garde-corps et mains courantes.</w:t>
      </w:r>
    </w:p>
    <w:p w:rsidR="001B4232" w:rsidRPr="001B4232" w:rsidRDefault="001B4232" w:rsidP="001B4232">
      <w:pPr>
        <w:pStyle w:val="Titre4"/>
        <w:spacing w:before="120"/>
        <w:ind w:left="567"/>
        <w:rPr>
          <w:i w:val="0"/>
          <w:iCs w:val="0"/>
          <w:caps/>
          <w:color w:val="auto"/>
        </w:rPr>
      </w:pPr>
      <w:r w:rsidRPr="001B4232">
        <w:rPr>
          <w:i w:val="0"/>
          <w:iCs w:val="0"/>
          <w:caps/>
          <w:color w:val="auto"/>
        </w:rPr>
        <w:t>1.</w:t>
      </w:r>
      <w:r w:rsidR="009A196F">
        <w:rPr>
          <w:i w:val="0"/>
          <w:iCs w:val="0"/>
          <w:caps/>
          <w:color w:val="auto"/>
        </w:rPr>
        <w:t>1</w:t>
      </w:r>
      <w:r w:rsidRPr="001B4232">
        <w:rPr>
          <w:i w:val="0"/>
          <w:iCs w:val="0"/>
          <w:caps/>
          <w:color w:val="auto"/>
        </w:rPr>
        <w:t>.4. Sanitaires</w:t>
      </w:r>
    </w:p>
    <w:p w:rsidR="00C660CF" w:rsidRPr="00C660CF" w:rsidRDefault="001B4232" w:rsidP="00C660CF">
      <w:pPr>
        <w:jc w:val="both"/>
        <w:rPr>
          <w:rStyle w:val="Accentuation"/>
        </w:rPr>
      </w:pPr>
      <w:r w:rsidRPr="00C660CF">
        <w:rPr>
          <w:rStyle w:val="Accentuation"/>
        </w:rPr>
        <w:t xml:space="preserve"> </w:t>
      </w:r>
      <w:r w:rsidR="00C660CF">
        <w:rPr>
          <w:rStyle w:val="Accentuation"/>
        </w:rPr>
        <w:tab/>
      </w:r>
      <w:r w:rsidR="00C660CF" w:rsidRPr="00C660CF">
        <w:rPr>
          <w:rStyle w:val="Accentuation"/>
        </w:rPr>
        <w:t>Ce point traite de l’adaptation des sanitaires comprenant démolitions, menuiseries, plafond, revêtements de sol et muraux, plomberie, électricité.</w:t>
      </w:r>
    </w:p>
    <w:p w:rsidR="00E17861" w:rsidRPr="001E2426" w:rsidRDefault="00E17861" w:rsidP="008B2A9C">
      <w:pPr>
        <w:jc w:val="both"/>
        <w:rPr>
          <w:rStyle w:val="Accentuation"/>
          <w:b/>
        </w:rPr>
      </w:pPr>
      <w:r w:rsidRPr="001E2426">
        <w:rPr>
          <w:rStyle w:val="Accentuation"/>
          <w:b/>
        </w:rPr>
        <w:tab/>
        <w:t>Le candidat joint tout autre élément qui permet de présenter, expliquer et justifier la solution qu’il propose.</w:t>
      </w:r>
    </w:p>
    <w:p w:rsidR="00C660CF" w:rsidRPr="00C660CF" w:rsidRDefault="00C660CF" w:rsidP="00C660CF">
      <w:pPr>
        <w:pStyle w:val="Titre3"/>
        <w:ind w:left="284"/>
        <w:rPr>
          <w:sz w:val="24"/>
          <w:szCs w:val="24"/>
        </w:rPr>
      </w:pPr>
      <w:bookmarkStart w:id="5" w:name="_Toc202170501"/>
      <w:bookmarkStart w:id="6" w:name="_Toc202273457"/>
      <w:r w:rsidRPr="00C660CF">
        <w:rPr>
          <w:sz w:val="24"/>
          <w:szCs w:val="24"/>
        </w:rPr>
        <w:t>1.</w:t>
      </w:r>
      <w:r w:rsidR="009A196F">
        <w:rPr>
          <w:sz w:val="24"/>
          <w:szCs w:val="24"/>
        </w:rPr>
        <w:t>2</w:t>
      </w:r>
      <w:r w:rsidRPr="00C660CF">
        <w:rPr>
          <w:sz w:val="24"/>
          <w:szCs w:val="24"/>
        </w:rPr>
        <w:t xml:space="preserve">. </w:t>
      </w:r>
      <w:r w:rsidRPr="00C660CF">
        <w:rPr>
          <w:sz w:val="26"/>
          <w:szCs w:val="26"/>
        </w:rPr>
        <w:t>Management et contrôle des prestations</w:t>
      </w:r>
      <w:bookmarkEnd w:id="5"/>
      <w:bookmarkEnd w:id="6"/>
    </w:p>
    <w:p w:rsidR="00C660CF" w:rsidRPr="00C660CF" w:rsidRDefault="00C660CF" w:rsidP="00C660CF">
      <w:pPr>
        <w:jc w:val="both"/>
        <w:rPr>
          <w:rStyle w:val="Accentuation"/>
        </w:rPr>
      </w:pPr>
      <w:r w:rsidRPr="00C660CF">
        <w:rPr>
          <w:rStyle w:val="Accentuation"/>
        </w:rPr>
        <w:tab/>
        <w:t>Ce paragraphe détaille les moyens mis en place pour manager et contrôler les pr</w:t>
      </w:r>
      <w:r>
        <w:rPr>
          <w:rStyle w:val="Accentuation"/>
        </w:rPr>
        <w:t>estations réalisées en propre et celles</w:t>
      </w:r>
      <w:r w:rsidRPr="00C660CF">
        <w:rPr>
          <w:rStyle w:val="Accentuation"/>
        </w:rPr>
        <w:t xml:space="preserve"> confiées éventuellement à un tiers.</w:t>
      </w:r>
    </w:p>
    <w:p w:rsidR="00961223" w:rsidRDefault="00961223" w:rsidP="00961223">
      <w:pPr>
        <w:pStyle w:val="Titre2"/>
        <w:rPr>
          <w:sz w:val="24"/>
        </w:rPr>
      </w:pPr>
      <w:bookmarkStart w:id="7" w:name="_Toc202170502"/>
      <w:bookmarkStart w:id="8" w:name="_Toc202273458"/>
      <w:r w:rsidRPr="00961223">
        <w:rPr>
          <w:sz w:val="24"/>
        </w:rPr>
        <w:t xml:space="preserve">2. </w:t>
      </w:r>
      <w:bookmarkEnd w:id="7"/>
      <w:r w:rsidR="00BB2FEB">
        <w:rPr>
          <w:sz w:val="24"/>
        </w:rPr>
        <w:t>MOYENS HUMAINS</w:t>
      </w:r>
      <w:bookmarkEnd w:id="8"/>
    </w:p>
    <w:p w:rsidR="00C660CF" w:rsidRPr="001E2426" w:rsidRDefault="001E2426" w:rsidP="001E2426">
      <w:pPr>
        <w:jc w:val="both"/>
        <w:rPr>
          <w:rStyle w:val="Accentuation"/>
        </w:rPr>
      </w:pPr>
      <w:r>
        <w:rPr>
          <w:rStyle w:val="Accentuation"/>
        </w:rPr>
        <w:tab/>
      </w:r>
      <w:r w:rsidRPr="001E2426">
        <w:rPr>
          <w:rStyle w:val="Accentuation"/>
        </w:rPr>
        <w:t xml:space="preserve">Ce paragraphe décrit les éléments relatifs aux moyens humains </w:t>
      </w:r>
      <w:r w:rsidRPr="001E2426">
        <w:rPr>
          <w:rStyle w:val="Accentuation"/>
          <w:b/>
        </w:rPr>
        <w:t>dédiés à l’opération</w:t>
      </w:r>
      <w:r w:rsidRPr="001E2426">
        <w:rPr>
          <w:rStyle w:val="Accentuation"/>
        </w:rPr>
        <w:t>.</w:t>
      </w:r>
    </w:p>
    <w:p w:rsidR="001E2426" w:rsidRDefault="00386035" w:rsidP="00386035">
      <w:pPr>
        <w:pStyle w:val="Titre3"/>
        <w:ind w:left="284"/>
        <w:rPr>
          <w:sz w:val="26"/>
          <w:szCs w:val="26"/>
        </w:rPr>
      </w:pPr>
      <w:bookmarkStart w:id="9" w:name="_Toc202170503"/>
      <w:bookmarkStart w:id="10" w:name="_Toc202273459"/>
      <w:r w:rsidRPr="00386035">
        <w:rPr>
          <w:sz w:val="24"/>
          <w:szCs w:val="24"/>
        </w:rPr>
        <w:t xml:space="preserve">2.1. </w:t>
      </w:r>
      <w:r w:rsidRPr="00386035">
        <w:rPr>
          <w:sz w:val="26"/>
          <w:szCs w:val="26"/>
        </w:rPr>
        <w:t>Pour l’encadrement</w:t>
      </w:r>
      <w:bookmarkEnd w:id="9"/>
      <w:bookmarkEnd w:id="10"/>
    </w:p>
    <w:p w:rsidR="00386035" w:rsidRPr="00386035" w:rsidRDefault="00386035" w:rsidP="00386035">
      <w:pPr>
        <w:jc w:val="both"/>
        <w:rPr>
          <w:rStyle w:val="Accentuation"/>
        </w:rPr>
      </w:pPr>
      <w:r w:rsidRPr="00386035">
        <w:rPr>
          <w:rStyle w:val="Accentuation"/>
        </w:rPr>
        <w:tab/>
        <w:t xml:space="preserve">Ce point </w:t>
      </w:r>
      <w:r>
        <w:rPr>
          <w:rStyle w:val="Accentuation"/>
        </w:rPr>
        <w:t>présente les moyens humains mis en place pour l’</w:t>
      </w:r>
      <w:r w:rsidRPr="00B478D7">
        <w:rPr>
          <w:rStyle w:val="Accentuation"/>
          <w:b/>
        </w:rPr>
        <w:t>encadrement de l’opération</w:t>
      </w:r>
      <w:r>
        <w:rPr>
          <w:rStyle w:val="Accentuation"/>
        </w:rPr>
        <w:t> : nombre et qualité des personnes dévolues à l’encadrement général et à l’encadrement permanent (présentation CV, qualification(s), organigramme nominatif, etc.).</w:t>
      </w:r>
    </w:p>
    <w:p w:rsidR="00386035" w:rsidRDefault="00386035" w:rsidP="00386035">
      <w:pPr>
        <w:pStyle w:val="Titre3"/>
        <w:ind w:left="284"/>
        <w:rPr>
          <w:sz w:val="26"/>
          <w:szCs w:val="26"/>
        </w:rPr>
      </w:pPr>
      <w:bookmarkStart w:id="11" w:name="_Toc202170504"/>
      <w:bookmarkStart w:id="12" w:name="_Toc202273460"/>
      <w:r w:rsidRPr="00386035">
        <w:rPr>
          <w:sz w:val="24"/>
          <w:szCs w:val="24"/>
        </w:rPr>
        <w:t xml:space="preserve">2.2. </w:t>
      </w:r>
      <w:r w:rsidRPr="00386035">
        <w:rPr>
          <w:sz w:val="26"/>
          <w:szCs w:val="26"/>
        </w:rPr>
        <w:t>Pour l’exécution</w:t>
      </w:r>
      <w:bookmarkEnd w:id="11"/>
      <w:bookmarkEnd w:id="12"/>
    </w:p>
    <w:p w:rsidR="00386035" w:rsidRPr="00386035" w:rsidRDefault="00386035" w:rsidP="00386035">
      <w:pPr>
        <w:jc w:val="both"/>
        <w:rPr>
          <w:rStyle w:val="Accentuation"/>
        </w:rPr>
      </w:pPr>
      <w:r w:rsidRPr="00386035">
        <w:rPr>
          <w:rStyle w:val="Accentuation"/>
        </w:rPr>
        <w:tab/>
        <w:t xml:space="preserve">Ce point présente la </w:t>
      </w:r>
      <w:r w:rsidRPr="00B478D7">
        <w:rPr>
          <w:rStyle w:val="Accentuation"/>
          <w:b/>
        </w:rPr>
        <w:t>main d’œuvre d’exécution</w:t>
      </w:r>
      <w:r w:rsidRPr="00386035">
        <w:rPr>
          <w:rStyle w:val="Accentuation"/>
        </w:rPr>
        <w:t> : composition de l’équipe</w:t>
      </w:r>
      <w:r>
        <w:rPr>
          <w:rStyle w:val="Accentuation"/>
        </w:rPr>
        <w:t>, nombre de personnes affectées par section technique, nombre en propre et en sous-traitance.</w:t>
      </w:r>
    </w:p>
    <w:p w:rsidR="00961223" w:rsidRPr="00961223" w:rsidRDefault="00961223" w:rsidP="00961223">
      <w:pPr>
        <w:pStyle w:val="Titre2"/>
        <w:rPr>
          <w:sz w:val="24"/>
        </w:rPr>
      </w:pPr>
      <w:bookmarkStart w:id="13" w:name="_Toc202170505"/>
      <w:bookmarkStart w:id="14" w:name="_Toc202273461"/>
      <w:r w:rsidRPr="00961223">
        <w:rPr>
          <w:sz w:val="24"/>
        </w:rPr>
        <w:t xml:space="preserve">3. </w:t>
      </w:r>
      <w:bookmarkEnd w:id="13"/>
      <w:r w:rsidR="00BB2FEB">
        <w:rPr>
          <w:sz w:val="24"/>
        </w:rPr>
        <w:t>PLANNING</w:t>
      </w:r>
      <w:bookmarkEnd w:id="14"/>
    </w:p>
    <w:p w:rsidR="009A196F" w:rsidRDefault="009A196F">
      <w:pPr>
        <w:rPr>
          <w:rFonts w:asciiTheme="majorHAnsi" w:eastAsiaTheme="majorEastAsia" w:hAnsiTheme="majorHAnsi" w:cstheme="majorBidi"/>
          <w:caps/>
          <w:sz w:val="24"/>
          <w:szCs w:val="28"/>
        </w:rPr>
      </w:pPr>
      <w:bookmarkStart w:id="15" w:name="_Toc202170506"/>
      <w:bookmarkStart w:id="16" w:name="_Toc202273462"/>
      <w:r>
        <w:rPr>
          <w:sz w:val="24"/>
        </w:rPr>
        <w:br w:type="page"/>
      </w:r>
    </w:p>
    <w:p w:rsidR="00961223" w:rsidRDefault="00961223" w:rsidP="00961223">
      <w:pPr>
        <w:pStyle w:val="Titre2"/>
        <w:rPr>
          <w:sz w:val="24"/>
        </w:rPr>
      </w:pPr>
      <w:r w:rsidRPr="00961223">
        <w:rPr>
          <w:sz w:val="24"/>
        </w:rPr>
        <w:t xml:space="preserve">4. </w:t>
      </w:r>
      <w:bookmarkEnd w:id="15"/>
      <w:r w:rsidR="00BB2FEB">
        <w:rPr>
          <w:sz w:val="24"/>
        </w:rPr>
        <w:t>QUALITE, SECURITE ET ENVIRONNEMENT</w:t>
      </w:r>
      <w:bookmarkEnd w:id="16"/>
    </w:p>
    <w:p w:rsidR="00B478D7" w:rsidRDefault="00B478D7" w:rsidP="00B478D7">
      <w:pPr>
        <w:pStyle w:val="Titre3"/>
        <w:ind w:left="284"/>
        <w:rPr>
          <w:sz w:val="26"/>
          <w:szCs w:val="26"/>
        </w:rPr>
      </w:pPr>
      <w:bookmarkStart w:id="17" w:name="_Toc202170507"/>
      <w:bookmarkStart w:id="18" w:name="_Toc202273463"/>
      <w:r w:rsidRPr="00B478D7">
        <w:rPr>
          <w:sz w:val="24"/>
          <w:szCs w:val="24"/>
        </w:rPr>
        <w:t xml:space="preserve">4.1. </w:t>
      </w:r>
      <w:r w:rsidRPr="00B478D7">
        <w:rPr>
          <w:sz w:val="26"/>
          <w:szCs w:val="26"/>
        </w:rPr>
        <w:t>Gestion des déchets</w:t>
      </w:r>
      <w:bookmarkEnd w:id="17"/>
      <w:bookmarkEnd w:id="18"/>
    </w:p>
    <w:p w:rsidR="00B478D7" w:rsidRPr="00B478D7" w:rsidRDefault="00B478D7" w:rsidP="00B478D7">
      <w:pPr>
        <w:jc w:val="both"/>
        <w:rPr>
          <w:rStyle w:val="Accentuation"/>
        </w:rPr>
      </w:pPr>
      <w:r>
        <w:rPr>
          <w:rStyle w:val="Accentuation"/>
        </w:rPr>
        <w:tab/>
        <w:t>Ce paragraphe détaille les dispositions prises pour assurer la gestion des déchets. Le candidat fournit un Schéma d’Organisation et de Gestion des Déchets (SOGED), il décrit les moyens mis en œuvre afin d’assurer la traçabilité des déchets et matériaux issus du chantier.</w:t>
      </w:r>
    </w:p>
    <w:p w:rsidR="00B478D7" w:rsidRDefault="00B478D7" w:rsidP="00B478D7">
      <w:pPr>
        <w:pStyle w:val="Titre3"/>
        <w:ind w:left="284"/>
        <w:rPr>
          <w:sz w:val="26"/>
          <w:szCs w:val="26"/>
        </w:rPr>
      </w:pPr>
      <w:bookmarkStart w:id="19" w:name="_Toc202170508"/>
      <w:bookmarkStart w:id="20" w:name="_Toc202273464"/>
      <w:r w:rsidRPr="00B478D7">
        <w:rPr>
          <w:sz w:val="24"/>
          <w:szCs w:val="24"/>
        </w:rPr>
        <w:t xml:space="preserve">4.2. </w:t>
      </w:r>
      <w:r w:rsidRPr="00B478D7">
        <w:rPr>
          <w:sz w:val="26"/>
          <w:szCs w:val="26"/>
        </w:rPr>
        <w:t>Hygiène et sécurité</w:t>
      </w:r>
      <w:bookmarkEnd w:id="19"/>
      <w:bookmarkEnd w:id="20"/>
    </w:p>
    <w:p w:rsidR="00B478D7" w:rsidRPr="00B478D7" w:rsidRDefault="00B478D7" w:rsidP="00B478D7">
      <w:pPr>
        <w:jc w:val="both"/>
        <w:rPr>
          <w:rStyle w:val="Accentuation"/>
        </w:rPr>
      </w:pPr>
      <w:r>
        <w:rPr>
          <w:rStyle w:val="Accentuation"/>
        </w:rPr>
        <w:tab/>
        <w:t>Ce paragraphe décrit les mesures d’ordre et de sécurité prises propres à éviter des accidents, tant à l’égard du personnel qu’à l’égard des tiers</w:t>
      </w:r>
      <w:r w:rsidR="00C264D2">
        <w:rPr>
          <w:rStyle w:val="Accentuation"/>
        </w:rPr>
        <w:t>, ainsi que</w:t>
      </w:r>
      <w:r>
        <w:rPr>
          <w:rStyle w:val="Accentuation"/>
        </w:rPr>
        <w:t xml:space="preserve"> les dispositions utiles prise pour assurer l’hygiène des installations de chantier.</w:t>
      </w:r>
    </w:p>
    <w:sectPr w:rsidR="00B478D7" w:rsidRPr="00B478D7" w:rsidSect="00961223">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C22" w:rsidRDefault="00894C22" w:rsidP="00961223">
      <w:pPr>
        <w:spacing w:after="0" w:line="240" w:lineRule="auto"/>
      </w:pPr>
      <w:r>
        <w:separator/>
      </w:r>
    </w:p>
  </w:endnote>
  <w:endnote w:type="continuationSeparator" w:id="0">
    <w:p w:rsidR="00894C22" w:rsidRDefault="00894C22" w:rsidP="00961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cstheme="minorHAnsi"/>
        <w:sz w:val="20"/>
        <w:szCs w:val="28"/>
      </w:rPr>
      <w:id w:val="705756858"/>
      <w:docPartObj>
        <w:docPartGallery w:val="Page Numbers (Bottom of Page)"/>
        <w:docPartUnique/>
      </w:docPartObj>
    </w:sdtPr>
    <w:sdtEndPr/>
    <w:sdtContent>
      <w:p w:rsidR="00961223" w:rsidRPr="00961223" w:rsidRDefault="00961223" w:rsidP="00961223">
        <w:pPr>
          <w:pStyle w:val="Pieddepage"/>
          <w:jc w:val="right"/>
          <w:rPr>
            <w:rFonts w:eastAsiaTheme="majorEastAsia" w:cstheme="minorHAnsi"/>
            <w:sz w:val="20"/>
            <w:szCs w:val="28"/>
          </w:rPr>
        </w:pPr>
        <w:r w:rsidRPr="00415464">
          <w:rPr>
            <w:rFonts w:eastAsiaTheme="majorEastAsia" w:cstheme="minorHAnsi"/>
            <w:sz w:val="20"/>
            <w:szCs w:val="28"/>
          </w:rPr>
          <w:t xml:space="preserve">p. </w:t>
        </w:r>
        <w:r w:rsidRPr="00415464">
          <w:rPr>
            <w:rFonts w:cstheme="minorHAnsi"/>
            <w:sz w:val="16"/>
          </w:rPr>
          <w:fldChar w:fldCharType="begin"/>
        </w:r>
        <w:r w:rsidRPr="00415464">
          <w:rPr>
            <w:rFonts w:cstheme="minorHAnsi"/>
            <w:sz w:val="16"/>
          </w:rPr>
          <w:instrText>PAGE    \* MERGEFORMAT</w:instrText>
        </w:r>
        <w:r w:rsidRPr="00415464">
          <w:rPr>
            <w:rFonts w:cstheme="minorHAnsi"/>
            <w:sz w:val="16"/>
          </w:rPr>
          <w:fldChar w:fldCharType="separate"/>
        </w:r>
        <w:r w:rsidR="003E4A88" w:rsidRPr="003E4A88">
          <w:rPr>
            <w:rFonts w:eastAsiaTheme="majorEastAsia" w:cstheme="minorHAnsi"/>
            <w:noProof/>
            <w:sz w:val="20"/>
            <w:szCs w:val="28"/>
          </w:rPr>
          <w:t>4</w:t>
        </w:r>
        <w:r w:rsidRPr="00415464">
          <w:rPr>
            <w:rFonts w:eastAsiaTheme="majorEastAsia" w:cstheme="minorHAnsi"/>
            <w:sz w:val="20"/>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C22" w:rsidRDefault="00894C22" w:rsidP="00961223">
      <w:pPr>
        <w:spacing w:after="0" w:line="240" w:lineRule="auto"/>
      </w:pPr>
      <w:r>
        <w:separator/>
      </w:r>
    </w:p>
  </w:footnote>
  <w:footnote w:type="continuationSeparator" w:id="0">
    <w:p w:rsidR="00894C22" w:rsidRDefault="00894C22" w:rsidP="00961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223" w:rsidRDefault="00961223">
    <w:pPr>
      <w:pStyle w:val="En-tte"/>
    </w:pPr>
    <w:r>
      <w:rPr>
        <w:noProof/>
        <w:lang w:eastAsia="fr-FR"/>
      </w:rPr>
      <w:drawing>
        <wp:inline distT="0" distB="0" distL="0" distR="0" wp14:anchorId="5C854B64" wp14:editId="00AA3624">
          <wp:extent cx="920750" cy="82677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0750" cy="8267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223"/>
    <w:rsid w:val="001809D5"/>
    <w:rsid w:val="001B4232"/>
    <w:rsid w:val="001E2426"/>
    <w:rsid w:val="002452CD"/>
    <w:rsid w:val="00386035"/>
    <w:rsid w:val="003E4A88"/>
    <w:rsid w:val="004A253E"/>
    <w:rsid w:val="007C596D"/>
    <w:rsid w:val="00894C22"/>
    <w:rsid w:val="008B2A9C"/>
    <w:rsid w:val="00961223"/>
    <w:rsid w:val="009A196F"/>
    <w:rsid w:val="00B12409"/>
    <w:rsid w:val="00B478D7"/>
    <w:rsid w:val="00BB2FEB"/>
    <w:rsid w:val="00C264D2"/>
    <w:rsid w:val="00C660CF"/>
    <w:rsid w:val="00E178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C7F58C-8CAA-4043-9804-95CC31E6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223"/>
    <w:rPr>
      <w:rFonts w:eastAsiaTheme="minorEastAsia"/>
    </w:rPr>
  </w:style>
  <w:style w:type="paragraph" w:styleId="Titre1">
    <w:name w:val="heading 1"/>
    <w:basedOn w:val="Normal"/>
    <w:next w:val="Normal"/>
    <w:link w:val="Titre1Car"/>
    <w:uiPriority w:val="9"/>
    <w:qFormat/>
    <w:rsid w:val="00BB2F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961223"/>
    <w:pPr>
      <w:keepNext/>
      <w:keepLines/>
      <w:spacing w:before="120" w:after="0" w:line="240" w:lineRule="auto"/>
      <w:outlineLvl w:val="1"/>
    </w:pPr>
    <w:rPr>
      <w:rFonts w:asciiTheme="majorHAnsi" w:eastAsiaTheme="majorEastAsia" w:hAnsiTheme="majorHAnsi" w:cstheme="majorBidi"/>
      <w:caps/>
      <w:sz w:val="28"/>
      <w:szCs w:val="28"/>
    </w:rPr>
  </w:style>
  <w:style w:type="paragraph" w:styleId="Titre3">
    <w:name w:val="heading 3"/>
    <w:basedOn w:val="Normal"/>
    <w:next w:val="Normal"/>
    <w:link w:val="Titre3Car"/>
    <w:uiPriority w:val="9"/>
    <w:unhideWhenUsed/>
    <w:qFormat/>
    <w:rsid w:val="004A253E"/>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re4">
    <w:name w:val="heading 4"/>
    <w:basedOn w:val="Normal"/>
    <w:next w:val="Normal"/>
    <w:link w:val="Titre4Car"/>
    <w:uiPriority w:val="9"/>
    <w:unhideWhenUsed/>
    <w:qFormat/>
    <w:rsid w:val="001809D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1809D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61223"/>
    <w:pPr>
      <w:tabs>
        <w:tab w:val="center" w:pos="4536"/>
        <w:tab w:val="right" w:pos="9072"/>
      </w:tabs>
      <w:spacing w:after="0" w:line="240" w:lineRule="auto"/>
    </w:pPr>
  </w:style>
  <w:style w:type="character" w:customStyle="1" w:styleId="En-tteCar">
    <w:name w:val="En-tête Car"/>
    <w:basedOn w:val="Policepardfaut"/>
    <w:link w:val="En-tte"/>
    <w:uiPriority w:val="99"/>
    <w:rsid w:val="00961223"/>
  </w:style>
  <w:style w:type="paragraph" w:styleId="Pieddepage">
    <w:name w:val="footer"/>
    <w:basedOn w:val="Normal"/>
    <w:link w:val="PieddepageCar"/>
    <w:uiPriority w:val="99"/>
    <w:unhideWhenUsed/>
    <w:rsid w:val="009612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1223"/>
  </w:style>
  <w:style w:type="paragraph" w:styleId="Titre">
    <w:name w:val="Title"/>
    <w:basedOn w:val="Normal"/>
    <w:next w:val="Normal"/>
    <w:link w:val="TitreCar"/>
    <w:uiPriority w:val="10"/>
    <w:qFormat/>
    <w:rsid w:val="0096122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reCar">
    <w:name w:val="Titre Car"/>
    <w:basedOn w:val="Policepardfaut"/>
    <w:link w:val="Titre"/>
    <w:uiPriority w:val="10"/>
    <w:rsid w:val="00961223"/>
    <w:rPr>
      <w:rFonts w:asciiTheme="majorHAnsi" w:eastAsiaTheme="majorEastAsia" w:hAnsiTheme="majorHAnsi" w:cstheme="majorBidi"/>
      <w:caps/>
      <w:color w:val="404040" w:themeColor="text1" w:themeTint="BF"/>
      <w:spacing w:val="-10"/>
      <w:sz w:val="72"/>
      <w:szCs w:val="72"/>
    </w:rPr>
  </w:style>
  <w:style w:type="paragraph" w:styleId="Sous-titre">
    <w:name w:val="Subtitle"/>
    <w:basedOn w:val="Normal"/>
    <w:next w:val="Normal"/>
    <w:link w:val="Sous-titreCar"/>
    <w:uiPriority w:val="11"/>
    <w:qFormat/>
    <w:rsid w:val="0096122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us-titreCar">
    <w:name w:val="Sous-titre Car"/>
    <w:basedOn w:val="Policepardfaut"/>
    <w:link w:val="Sous-titre"/>
    <w:uiPriority w:val="11"/>
    <w:rsid w:val="00961223"/>
    <w:rPr>
      <w:rFonts w:asciiTheme="majorHAnsi" w:eastAsiaTheme="majorEastAsia" w:hAnsiTheme="majorHAnsi" w:cstheme="majorBidi"/>
      <w:smallCaps/>
      <w:color w:val="595959" w:themeColor="text1" w:themeTint="A6"/>
      <w:sz w:val="28"/>
      <w:szCs w:val="28"/>
    </w:rPr>
  </w:style>
  <w:style w:type="character" w:customStyle="1" w:styleId="Titre2Car">
    <w:name w:val="Titre 2 Car"/>
    <w:basedOn w:val="Policepardfaut"/>
    <w:link w:val="Titre2"/>
    <w:uiPriority w:val="9"/>
    <w:rsid w:val="00961223"/>
    <w:rPr>
      <w:rFonts w:asciiTheme="majorHAnsi" w:eastAsiaTheme="majorEastAsia" w:hAnsiTheme="majorHAnsi" w:cstheme="majorBidi"/>
      <w:caps/>
      <w:sz w:val="28"/>
      <w:szCs w:val="28"/>
    </w:rPr>
  </w:style>
  <w:style w:type="character" w:styleId="Accentuation">
    <w:name w:val="Emphasis"/>
    <w:basedOn w:val="Policepardfaut"/>
    <w:uiPriority w:val="20"/>
    <w:qFormat/>
    <w:rsid w:val="00961223"/>
    <w:rPr>
      <w:i/>
      <w:iCs/>
    </w:rPr>
  </w:style>
  <w:style w:type="character" w:customStyle="1" w:styleId="Titre3Car">
    <w:name w:val="Titre 3 Car"/>
    <w:basedOn w:val="Policepardfaut"/>
    <w:link w:val="Titre3"/>
    <w:uiPriority w:val="9"/>
    <w:rsid w:val="004A253E"/>
    <w:rPr>
      <w:rFonts w:asciiTheme="majorHAnsi" w:eastAsiaTheme="majorEastAsia" w:hAnsiTheme="majorHAnsi" w:cstheme="majorBidi"/>
      <w:smallCaps/>
      <w:sz w:val="28"/>
      <w:szCs w:val="28"/>
    </w:rPr>
  </w:style>
  <w:style w:type="table" w:styleId="Grilledutableau">
    <w:name w:val="Table Grid"/>
    <w:basedOn w:val="TableauNormal"/>
    <w:uiPriority w:val="39"/>
    <w:rsid w:val="004A2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1809D5"/>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1809D5"/>
    <w:rPr>
      <w:rFonts w:asciiTheme="majorHAnsi" w:eastAsiaTheme="majorEastAsia" w:hAnsiTheme="majorHAnsi" w:cstheme="majorBidi"/>
      <w:color w:val="2E74B5" w:themeColor="accent1" w:themeShade="BF"/>
    </w:rPr>
  </w:style>
  <w:style w:type="paragraph" w:styleId="Notedebasdepage">
    <w:name w:val="footnote text"/>
    <w:basedOn w:val="Normal"/>
    <w:link w:val="NotedebasdepageCar"/>
    <w:uiPriority w:val="99"/>
    <w:semiHidden/>
    <w:unhideWhenUsed/>
    <w:rsid w:val="008B2A9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B2A9C"/>
    <w:rPr>
      <w:rFonts w:eastAsiaTheme="minorEastAsia"/>
      <w:sz w:val="20"/>
      <w:szCs w:val="20"/>
    </w:rPr>
  </w:style>
  <w:style w:type="character" w:styleId="Appelnotedebasdep">
    <w:name w:val="footnote reference"/>
    <w:basedOn w:val="Policepardfaut"/>
    <w:uiPriority w:val="99"/>
    <w:semiHidden/>
    <w:unhideWhenUsed/>
    <w:rsid w:val="008B2A9C"/>
    <w:rPr>
      <w:vertAlign w:val="superscript"/>
    </w:rPr>
  </w:style>
  <w:style w:type="paragraph" w:styleId="TM2">
    <w:name w:val="toc 2"/>
    <w:basedOn w:val="Normal"/>
    <w:next w:val="Normal"/>
    <w:autoRedefine/>
    <w:uiPriority w:val="39"/>
    <w:unhideWhenUsed/>
    <w:rsid w:val="00BB2FEB"/>
    <w:pPr>
      <w:spacing w:after="100"/>
      <w:ind w:left="220"/>
    </w:pPr>
  </w:style>
  <w:style w:type="paragraph" w:styleId="TM3">
    <w:name w:val="toc 3"/>
    <w:basedOn w:val="Normal"/>
    <w:next w:val="Normal"/>
    <w:autoRedefine/>
    <w:uiPriority w:val="39"/>
    <w:unhideWhenUsed/>
    <w:rsid w:val="00BB2FEB"/>
    <w:pPr>
      <w:spacing w:after="100"/>
      <w:ind w:left="440"/>
    </w:pPr>
  </w:style>
  <w:style w:type="character" w:styleId="Lienhypertexte">
    <w:name w:val="Hyperlink"/>
    <w:basedOn w:val="Policepardfaut"/>
    <w:uiPriority w:val="99"/>
    <w:unhideWhenUsed/>
    <w:rsid w:val="00BB2FEB"/>
    <w:rPr>
      <w:color w:val="0563C1" w:themeColor="hyperlink"/>
      <w:u w:val="single"/>
    </w:rPr>
  </w:style>
  <w:style w:type="character" w:customStyle="1" w:styleId="Titre1Car">
    <w:name w:val="Titre 1 Car"/>
    <w:basedOn w:val="Policepardfaut"/>
    <w:link w:val="Titre1"/>
    <w:uiPriority w:val="9"/>
    <w:rsid w:val="00BB2FEB"/>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BB2FEB"/>
    <w:pPr>
      <w:outlineLvl w:val="9"/>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D1740-2FDD-4139-9F04-DEFFDBD65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637</Words>
  <Characters>3509</Characters>
  <Application>Microsoft Office Word</Application>
  <DocSecurity>4</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Nora ASC NIV 2 OT</dc:creator>
  <cp:keywords/>
  <dc:description/>
  <cp:lastModifiedBy>ANTONIAZZI carole SA CS MINDEF</cp:lastModifiedBy>
  <cp:revision>2</cp:revision>
  <cp:lastPrinted>2025-06-30T08:12:00Z</cp:lastPrinted>
  <dcterms:created xsi:type="dcterms:W3CDTF">2025-07-01T13:55:00Z</dcterms:created>
  <dcterms:modified xsi:type="dcterms:W3CDTF">2025-07-01T13:55:00Z</dcterms:modified>
</cp:coreProperties>
</file>